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94" w:rsidRPr="005B0E94" w:rsidRDefault="005B0E94" w:rsidP="005B0E94">
      <w:pPr>
        <w:widowControl/>
        <w:jc w:val="center"/>
        <w:rPr>
          <w:rFonts w:ascii="微软雅黑" w:eastAsia="微软雅黑" w:hAnsi="微软雅黑" w:cs="宋体" w:hint="eastAsia"/>
          <w:b/>
          <w:bCs/>
          <w:color w:val="17418E"/>
          <w:kern w:val="0"/>
          <w:sz w:val="27"/>
          <w:szCs w:val="27"/>
        </w:rPr>
      </w:pPr>
      <w:r w:rsidRPr="005B0E94">
        <w:rPr>
          <w:rFonts w:ascii="微软雅黑" w:eastAsia="微软雅黑" w:hAnsi="微软雅黑" w:cs="宋体" w:hint="eastAsia"/>
          <w:b/>
          <w:bCs/>
          <w:color w:val="17418E"/>
          <w:kern w:val="0"/>
          <w:sz w:val="27"/>
          <w:szCs w:val="27"/>
        </w:rPr>
        <w:t xml:space="preserve">如何识别非法证券活动以防范风险，请记住“四个看” </w:t>
      </w:r>
    </w:p>
    <w:p w:rsidR="005B0E94" w:rsidRPr="005B0E94" w:rsidRDefault="005B0E94" w:rsidP="005B0E94">
      <w:pPr>
        <w:widowControl/>
        <w:spacing w:after="240"/>
        <w:jc w:val="left"/>
        <w:rPr>
          <w:rFonts w:ascii="宋体" w:eastAsia="宋体" w:hAnsi="宋体" w:cs="宋体" w:hint="eastAsia"/>
          <w:kern w:val="0"/>
          <w:sz w:val="18"/>
          <w:szCs w:val="18"/>
        </w:rPr>
      </w:pP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非法证券活动是一种典型的涉众型违法犯罪活动，严重干扰正常的经济金融秩序，破坏社会和谐稳定。不法分子往往使用虚假身份和虚假信息，通过夸大宣传、承诺收益等手段，以各种形式作掩护，引诱投资者上当受骗。不法分子骗取投资者钱财后，往往立即挥霍一空，或者逃之夭夭，投资者损失难以追回。近年来，随着政府对非法证券活动打击力度的不断加大，不法分子从事非法证券活动的手法不断翻新，非法证券活动的隐蔽性也越来越强。</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需要注意的是，投资者参与非法证券活动不受法律保护。根据1998年国务院发布的《非法金融机构和非法金融业务活动取缔办法》第18条规定，“因参与非法金融业务受到的损失，由参与者自行承担”。投资者如果参与非法证券活动，将面临“责任自负，损失自担”的结果。因此，需要每一个投资者提高对非法证券活动的防范意识，学会识别非法证券活动。</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识别非法证券活动，可以从以下四个方面来判断：</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1.一看业务资质。证券行业是特许经营行业，按照规定，开展证券业务需要经中国证监会批准，取得相应业务资格。未取得相应业务资格而开展证券业务的机构，是非法机构，请不要与这样的机构打交道，以免上当受骗。投资者如果想要知道一家公司是否获准公开发行，可以通过中国证监会网站（www.csrc.gov.cn）查询行政许可信息栏目，同时还可以登录上海证券交易所（www.sse.com.cn）、深圳证券交易所（www.szse.cn）网站查询新股发行的具体信息；如果想要知道一家公司或人员是否具备证券期货业务资格，可以登录中国证监会网站或中国证券业协会（www.sac.net.cn）网站进行查询。另外，全国中小企业股份转让系统有限责任公司也是经国务院批准的全国性证券交易场所，投资者可以登录其网站（www.neeq.cc）查询具有主办券商业务资格的证券公司和挂牌公司有关信息。</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2.二看营销方式。开展证券业务活动，要遵守证券法律法规有关投资者适当性管理的要求，合法的证券经营机构在进行业务宣传推介时，一般会采用谨慎用语，不会夸大宣传、虚假宣传，同时还会按要求充分揭示业务风险。但是，不法分子大多利用投资者“一夜暴富”或急于扭亏的心理，较多采用夸张、煽动或吸引眼球的宣传用语，往往自称“老师”、“股神”，以“跟买即涨停”、“推荐黑马”、“提供内幕信息”、“包赚不赔”、“保证上市”、“专家一对一贴身指导”、“对接私募”等说法吸引投资者。证券期货投资是有风险的，不可能稳赚不赔。</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t xml:space="preserve">　　3.三看汇款账号。一般来说，非法证券活动的目的是为了骗取投资者钱财，获取非法所得。为达此目的，不法分子往往会采取各种推销手段，如打折、优惠、频繁催款、制造紧迫感等方式，催促投资者尽快将资金打入其控制的银行账户。合法证券经营机构只能以公司名义对外开展业务，也只能以公司的名义开立银行账户，不会用个人账户或非本机构账户进行收款。投资者在汇款环节应当格外谨慎，如果收款账户为个人账户或与该机构名称不符，投资者一定不要向其汇款。</w:t>
      </w:r>
    </w:p>
    <w:p w:rsidR="005B0E94" w:rsidRPr="005B0E94" w:rsidRDefault="005B0E94" w:rsidP="005B0E94">
      <w:pPr>
        <w:widowControl/>
        <w:shd w:val="clear" w:color="auto" w:fill="FFFFFF"/>
        <w:spacing w:before="100" w:beforeAutospacing="1" w:after="100" w:afterAutospacing="1" w:line="330" w:lineRule="atLeast"/>
        <w:jc w:val="left"/>
        <w:rPr>
          <w:rFonts w:ascii="宋体" w:eastAsia="宋体" w:hAnsi="宋体" w:cs="宋体" w:hint="eastAsia"/>
          <w:color w:val="000000"/>
          <w:kern w:val="0"/>
          <w:szCs w:val="21"/>
        </w:rPr>
      </w:pPr>
      <w:r w:rsidRPr="005B0E94">
        <w:rPr>
          <w:rFonts w:ascii="宋体" w:eastAsia="宋体" w:hAnsi="宋体" w:cs="宋体" w:hint="eastAsia"/>
          <w:color w:val="000000"/>
          <w:kern w:val="0"/>
          <w:szCs w:val="21"/>
        </w:rPr>
        <w:lastRenderedPageBreak/>
        <w:t xml:space="preserve">　　4、四看互联网址。非法证券网站的网址往往采用无特殊意义的字母和数字构成，或在合法证券经营机构网址的基础上变换或增加字母和数字。投资者可通过证监会网站或中国证券业协会，查看合法证券经营机构的网址，不要登陆非法证券网站，以免误入陷阱，蒙受损失。</w:t>
      </w:r>
    </w:p>
    <w:p w:rsidR="00EC1946" w:rsidRPr="005B0E94" w:rsidRDefault="00EC1946">
      <w:bookmarkStart w:id="0" w:name="_GoBack"/>
      <w:bookmarkEnd w:id="0"/>
    </w:p>
    <w:sectPr w:rsidR="00EC1946" w:rsidRPr="005B0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86"/>
    <w:rsid w:val="005B0E94"/>
    <w:rsid w:val="00AF0C86"/>
    <w:rsid w:val="00EC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E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E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61746">
      <w:bodyDiv w:val="1"/>
      <w:marLeft w:val="0"/>
      <w:marRight w:val="0"/>
      <w:marTop w:val="0"/>
      <w:marBottom w:val="0"/>
      <w:divBdr>
        <w:top w:val="none" w:sz="0" w:space="0" w:color="auto"/>
        <w:left w:val="none" w:sz="0" w:space="0" w:color="auto"/>
        <w:bottom w:val="none" w:sz="0" w:space="0" w:color="auto"/>
        <w:right w:val="none" w:sz="0" w:space="0" w:color="auto"/>
      </w:divBdr>
      <w:divsChild>
        <w:div w:id="55669031">
          <w:marLeft w:val="0"/>
          <w:marRight w:val="0"/>
          <w:marTop w:val="0"/>
          <w:marBottom w:val="0"/>
          <w:divBdr>
            <w:top w:val="none" w:sz="0" w:space="0" w:color="auto"/>
            <w:left w:val="none" w:sz="0" w:space="0" w:color="auto"/>
            <w:bottom w:val="none" w:sz="0" w:space="0" w:color="auto"/>
            <w:right w:val="none" w:sz="0" w:space="0" w:color="auto"/>
          </w:divBdr>
          <w:divsChild>
            <w:div w:id="1541169365">
              <w:marLeft w:val="0"/>
              <w:marRight w:val="0"/>
              <w:marTop w:val="0"/>
              <w:marBottom w:val="0"/>
              <w:divBdr>
                <w:top w:val="none" w:sz="0" w:space="0" w:color="auto"/>
                <w:left w:val="none" w:sz="0" w:space="0" w:color="auto"/>
                <w:bottom w:val="none" w:sz="0" w:space="0" w:color="auto"/>
                <w:right w:val="none" w:sz="0" w:space="0" w:color="auto"/>
              </w:divBdr>
              <w:divsChild>
                <w:div w:id="11217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中国平安保险(集团)股份有限公司</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马云飞&lt;MAYUNFEI794&gt;</dc:creator>
  <cp:keywords/>
  <dc:description/>
  <cp:lastModifiedBy>马云飞&lt;MAYUNFEI794&gt;</cp:lastModifiedBy>
  <cp:revision>3</cp:revision>
  <dcterms:created xsi:type="dcterms:W3CDTF">2020-05-14T07:29:00Z</dcterms:created>
  <dcterms:modified xsi:type="dcterms:W3CDTF">2020-05-14T07:29:00Z</dcterms:modified>
</cp:coreProperties>
</file>